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67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eastAsia="Calibri" w:cs="Times New Roman"/>
          <w:sz w:val="24"/>
          <w:szCs w:val="24"/>
        </w:rPr>
        <w:t xml:space="preserve">1</w:t>
      </w:r>
    </w:p>
    <w:p>
      <w:pPr>
        <w:spacing w:after="0" w:line="240" w:lineRule="auto"/>
        <w:ind w:left="5664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 письму Министерства образования и науки Донецкой Народной Республики </w:t>
      </w:r>
    </w:p>
    <w:p>
      <w:pPr>
        <w:spacing w:after="0" w:line="240" w:lineRule="auto"/>
        <w:ind w:left="4956" w:firstLine="708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«____»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  <w:t xml:space="preserve">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202</w:t>
      </w:r>
      <w:r>
        <w:rPr>
          <w:rFonts w:ascii="Times New Roman" w:hAnsi="Times New Roman" w:eastAsia="Calibri" w:cs="Times New Roman"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 №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ab/>
      </w:r>
    </w:p>
    <w:p>
      <w:pPr>
        <w:pStyle w:val="af8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pStyle w:val="af8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ПАМЯТК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 </w:t>
      </w:r>
    </w:p>
    <w:p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участников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ГИА-2024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их родителей (законных представителей) </w:t>
      </w:r>
    </w:p>
    <w:p>
      <w:pPr>
        <w:pStyle w:val="af8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>
      <w:pPr>
        <w:spacing w:after="120" w:line="240" w:lineRule="auto"/>
        <w:ind w:firstLine="851"/>
        <w:jc w:val="both"/>
        <w:rPr>
          <w:rFonts w:ascii="Times New Roman" w:hAnsi="Times New Roman" w:eastAsia="Arial" w:cs="Times New Roman"/>
          <w:sz w:val="28"/>
          <w:szCs w:val="28"/>
        </w:rPr>
      </w:pPr>
      <w:bookmarkStart w:id="0" w:name="_Hlk165539804"/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Выпу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ники 9-х классов </w:t>
      </w:r>
      <w:r>
        <w:rPr>
          <w:rFonts w:ascii="Times New Roman" w:hAnsi="Times New Roman" w:eastAsia="Arial" w:cs="Times New Roman"/>
          <w:sz w:val="28"/>
          <w:szCs w:val="28"/>
        </w:rPr>
        <w:t xml:space="preserve">образовательных организаций </w:t>
      </w:r>
      <w:bookmarkStart w:id="1" w:name="_Hlk165540086"/>
      <w:r>
        <w:rPr>
          <w:rFonts w:ascii="Times New Roman" w:hAnsi="Times New Roman" w:eastAsia="Arial" w:cs="Times New Roman"/>
          <w:sz w:val="28"/>
          <w:szCs w:val="28"/>
        </w:rPr>
        <w:t xml:space="preserve">Донецкой Народной Республики</w:t>
      </w:r>
      <w:bookmarkEnd w:id="1"/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проходят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государственную итоговую аттестацию</w:t>
      </w:r>
      <w:r>
        <w:rPr>
          <w:rFonts w:ascii="Times New Roman" w:hAnsi="Times New Roman" w:eastAsia="Arial" w:cs="Times New Roman"/>
          <w:sz w:val="28"/>
          <w:szCs w:val="28"/>
        </w:rPr>
        <w:t xml:space="preserve"> по образовательным программам основного общего образования (далее – ГИА-9) в 2023/24 учебном году </w:t>
      </w:r>
      <w:bookmarkEnd w:id="0"/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в форме промежуточной аттестации</w:t>
      </w:r>
      <w:r>
        <w:rPr>
          <w:rFonts w:ascii="Times New Roman" w:hAnsi="Times New Roman" w:eastAsia="Arial" w:cs="Times New Roman"/>
          <w:sz w:val="28"/>
          <w:szCs w:val="28"/>
        </w:rPr>
        <w:t xml:space="preserve">,</w:t>
      </w:r>
      <w:r>
        <w:rPr>
          <w:rFonts w:ascii="Arial" w:hAnsi="Arial" w:eastAsia="Arial" w:cs="Times New Roman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IX классе, </w:t>
      </w:r>
      <w:bookmarkStart w:id="2" w:name="undefined"/>
      <w:r>
        <w:rPr>
          <w:rFonts w:ascii="Times New Roman" w:hAnsi="Times New Roman" w:eastAsia="Arial" w:cs="Times New Roman"/>
          <w:sz w:val="28"/>
          <w:szCs w:val="28"/>
        </w:rPr>
        <w:t xml:space="preserve">итоговых отметок по результатам </w:t>
      </w:r>
      <w:bookmarkEnd w:id="2"/>
      <w:r>
        <w:rPr>
          <w:rFonts w:ascii="Times New Roman" w:hAnsi="Times New Roman" w:eastAsia="Arial" w:cs="Times New Roman"/>
          <w:sz w:val="28"/>
          <w:szCs w:val="28"/>
        </w:rPr>
        <w:t xml:space="preserve">промежуточной аттестации или определяемых как среднее арифметическое четвертных (триместровых) отметок за IX класс (при наличии).</w:t>
      </w:r>
    </w:p>
    <w:p>
      <w:pPr>
        <w:spacing w:before="240" w:after="0" w:line="240" w:lineRule="auto"/>
        <w:ind w:firstLine="851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К прохождению ГИА-9 допускаются обучающиеся </w:t>
      </w:r>
      <w:r>
        <w:rPr>
          <w:rFonts w:ascii="Times New Roman" w:hAnsi="Times New Roman" w:eastAsia="Arial" w:cs="Times New Roman"/>
          <w:sz w:val="28"/>
          <w:szCs w:val="28"/>
        </w:rPr>
        <w:t xml:space="preserve">образовательных организаций Донецкой Народной Республики, осваивающие образовательные программы основного общего образования (далее – участники ГИА-9),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имеющие результат «зачет» за итоговое собеседование </w:t>
      </w:r>
      <w:r>
        <w:rPr>
          <w:rFonts w:ascii="Times New Roman" w:hAnsi="Times New Roman" w:eastAsia="Arial" w:cs="Times New Roman"/>
          <w:sz w:val="28"/>
          <w:szCs w:val="28"/>
        </w:rPr>
        <w:t xml:space="preserve">по русскому языку.</w:t>
      </w:r>
    </w:p>
    <w:p>
      <w:pPr>
        <w:spacing w:before="240" w:after="0" w:line="240" w:lineRule="auto"/>
        <w:ind w:firstLine="851"/>
        <w:jc w:val="both"/>
        <w:rPr>
          <w:rFonts w:ascii="Times New Roman" w:hAnsi="Times New Roman" w:eastAsia="Arial" w:cs="Times New Roman"/>
          <w:sz w:val="28"/>
          <w:szCs w:val="28"/>
        </w:rPr>
      </w:pPr>
      <w:bookmarkStart w:id="3" w:name="_Hlk165539942"/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Местами проведения ГИА-9 являются образовательные организации, в которых участники ГИА-9 завершают освоение образовательных программ основного общего образования.</w:t>
      </w:r>
    </w:p>
    <w:bookmarkEnd w:id="3"/>
    <w:p>
      <w:pPr>
        <w:pStyle w:val="af8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af8"/>
        <w:ind w:firstLine="851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Выпускники 11-х классов </w:t>
      </w:r>
      <w:r>
        <w:rPr>
          <w:rFonts w:ascii="Times New Roman" w:hAnsi="Times New Roman" w:eastAsia="Arial" w:cs="Times New Roman"/>
          <w:sz w:val="28"/>
          <w:szCs w:val="28"/>
        </w:rPr>
        <w:t xml:space="preserve">образовательных организаций Донецкой Народной Республики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проходят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государственную итоговую аттестацию</w:t>
      </w:r>
      <w:r>
        <w:rPr>
          <w:rFonts w:ascii="Times New Roman" w:hAnsi="Times New Roman" w:eastAsia="Arial" w:cs="Times New Roman"/>
          <w:sz w:val="28"/>
          <w:szCs w:val="28"/>
        </w:rPr>
        <w:t xml:space="preserve"> по образовательным программам </w:t>
      </w:r>
      <w:r>
        <w:rPr>
          <w:rFonts w:ascii="Times New Roman" w:hAnsi="Times New Roman" w:eastAsia="Arial" w:cs="Times New Roman"/>
          <w:sz w:val="28"/>
          <w:szCs w:val="28"/>
        </w:rPr>
        <w:t xml:space="preserve">среднего</w:t>
      </w:r>
      <w:r>
        <w:rPr>
          <w:rFonts w:ascii="Times New Roman" w:hAnsi="Times New Roman" w:eastAsia="Arial" w:cs="Times New Roman"/>
          <w:sz w:val="28"/>
          <w:szCs w:val="28"/>
        </w:rPr>
        <w:t xml:space="preserve"> общего образования (далее – ГИА-</w:t>
      </w:r>
      <w:r>
        <w:rPr>
          <w:rFonts w:ascii="Times New Roman" w:hAnsi="Times New Roman" w:eastAsia="Arial" w:cs="Times New Roman"/>
          <w:sz w:val="28"/>
          <w:szCs w:val="28"/>
        </w:rPr>
        <w:t xml:space="preserve">11</w:t>
      </w:r>
      <w:r>
        <w:rPr>
          <w:rFonts w:ascii="Times New Roman" w:hAnsi="Times New Roman" w:eastAsia="Arial" w:cs="Times New Roman"/>
          <w:sz w:val="28"/>
          <w:szCs w:val="28"/>
        </w:rPr>
        <w:t xml:space="preserve">) в 2023/24 учебном году</w:t>
      </w:r>
      <w:r>
        <w:rPr>
          <w:rFonts w:ascii="Times New Roman" w:hAnsi="Times New Roman" w:eastAsia="Arial" w:cs="Times New Roman"/>
          <w:sz w:val="28"/>
          <w:szCs w:val="28"/>
        </w:rPr>
        <w:t xml:space="preserve">:</w:t>
      </w:r>
    </w:p>
    <w:p>
      <w:pPr>
        <w:pStyle w:val="af8"/>
        <w:numPr>
          <w:numId w:val="5"/>
          <w:ilvl w:val="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(ЕГЭ) </w:t>
      </w:r>
      <w:r>
        <w:rPr>
          <w:rFonts w:ascii="Times New Roman" w:hAnsi="Times New Roman" w:cs="Times New Roman"/>
          <w:sz w:val="28"/>
          <w:szCs w:val="28"/>
        </w:rPr>
        <w:t xml:space="preserve">(по </w:t>
      </w:r>
      <w:r>
        <w:rPr>
          <w:rFonts w:ascii="Times New Roman" w:hAnsi="Times New Roman" w:cs="Times New Roman"/>
          <w:sz w:val="28"/>
          <w:szCs w:val="28"/>
        </w:rPr>
        <w:t xml:space="preserve">собственному </w:t>
      </w:r>
      <w:r>
        <w:rPr>
          <w:rFonts w:ascii="Times New Roman" w:hAnsi="Times New Roman" w:cs="Times New Roman"/>
          <w:sz w:val="28"/>
          <w:szCs w:val="28"/>
        </w:rPr>
        <w:t xml:space="preserve">выбору)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f8"/>
        <w:numPr>
          <w:numId w:val="5"/>
          <w:ilvl w:val="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результаты которой признаются результатами ГИА-11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</w:t>
      </w:r>
      <w:bookmarkStart w:id="4" w:name="_Hlk158896895"/>
      <w:r>
        <w:rPr>
          <w:rFonts w:ascii="Times New Roman" w:hAnsi="Times New Roman"/>
          <w:sz w:val="28"/>
          <w:szCs w:val="28"/>
        </w:rPr>
        <w:t xml:space="preserve"> итоговых отметок по результатам </w:t>
      </w:r>
      <w:bookmarkEnd w:id="4"/>
      <w:r>
        <w:rPr>
          <w:rFonts w:ascii="Times New Roman" w:hAnsi="Times New Roman"/>
          <w:sz w:val="28"/>
          <w:szCs w:val="28"/>
        </w:rPr>
        <w:t xml:space="preserve">промежуточной аттестации или определяемых как среднее арифметическое полугодовых (четвертных, триместровых) и годовых отметок обучающегося за каждый год обучения по указанной программе (при наличии)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Местами проведения ГИА-</w:t>
      </w:r>
      <w:r>
        <w:rPr>
          <w:rFonts w:ascii="Times New Roman" w:hAnsi="Times New Roman" w:cs="Times New Roman"/>
          <w:sz w:val="28"/>
          <w:szCs w:val="28"/>
        </w:rPr>
        <w:t xml:space="preserve">11 в форме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являются образовательные организации, в которых </w:t>
      </w:r>
      <w:r>
        <w:rPr>
          <w:rFonts w:ascii="Times New Roman" w:hAnsi="Times New Roman" w:cs="Times New Roman"/>
          <w:sz w:val="28"/>
          <w:szCs w:val="28"/>
        </w:rPr>
        <w:t xml:space="preserve"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завершают освоение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проводится в пунктах проведения экзаменов (ППЭ), утвержденных Министерством образования и науки </w:t>
      </w:r>
      <w:r>
        <w:rPr>
          <w:rFonts w:ascii="Times New Roman" w:hAnsi="Times New Roman" w:eastAsia="Arial" w:cs="Times New Roman"/>
          <w:sz w:val="28"/>
          <w:szCs w:val="28"/>
        </w:rPr>
        <w:t xml:space="preserve">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Информацию о ППЭ, в котором участник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>
        <w:rPr>
          <w:rFonts w:ascii="Times New Roman" w:hAnsi="Times New Roman" w:cs="Times New Roman"/>
          <w:sz w:val="28"/>
          <w:szCs w:val="28"/>
        </w:rPr>
        <w:t xml:space="preserve">будет сдавать экзамен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выбранному учебному предмету </w:t>
      </w:r>
      <w:r>
        <w:rPr>
          <w:rFonts w:ascii="Times New Roman" w:hAnsi="Times New Roman" w:cs="Times New Roman"/>
          <w:sz w:val="28"/>
          <w:szCs w:val="28"/>
        </w:rPr>
        <w:t xml:space="preserve">он получит из уведомления</w:t>
      </w:r>
      <w:r>
        <w:rPr>
          <w:rFonts w:ascii="Times New Roman" w:hAnsi="Times New Roman" w:cs="Times New Roman"/>
          <w:sz w:val="28"/>
          <w:szCs w:val="28"/>
        </w:rPr>
        <w:t xml:space="preserve">, выдаваемому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проводится согласно расписанию, утвержденному приказом Министерства просвещения Российской Федерации и Рособрнадзора. Основной период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экзаменов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23 мая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2024 года</w:t>
      </w:r>
      <w:r>
        <w:rPr>
          <w:rFonts w:ascii="Times New Roman" w:hAnsi="Times New Roman" w:cs="Times New Roman"/>
          <w:sz w:val="28"/>
          <w:szCs w:val="28"/>
        </w:rPr>
        <w:t xml:space="preserve">. Резервные дни основного периода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по 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af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Пересдача неудовлетворительного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экзамена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обязательным учебным предметам</w:t>
      </w:r>
      <w:r>
        <w:rPr>
          <w:rFonts w:ascii="Times New Roman" w:hAnsi="Times New Roman" w:cs="Times New Roman"/>
          <w:sz w:val="28"/>
          <w:szCs w:val="28"/>
        </w:rPr>
        <w:t xml:space="preserve">, а также по одному из учебных предметов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выбору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резервные дни основного периода проведения ЕГЭ.</w:t>
      </w:r>
    </w:p>
    <w:p>
      <w:pPr>
        <w:pStyle w:val="af8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информация для участников ЕГЭ размещена по ссылке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>
        <w:rPr>
          <w:rFonts w:ascii="Times New Roman" w:hAnsi="Times New Roman" w:cs="Times New Roman"/>
          <w:sz w:val="28"/>
          <w:szCs w:val="28"/>
        </w:rPr>
        <w:instrText xml:space="preserve">https://obrnadzor.gov.ru/gia/gia-11/poleznaya-informacziya/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https://obrnadzor.gov.ru/gia/gia-11/poleznaya-informacziya/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f8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</w:t>
      </w:r>
      <w:r>
        <w:rPr>
          <w:rFonts w:ascii="Times New Roman" w:hAnsi="Times New Roman" w:cs="Times New Roman"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ЕГЭ можно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af8"/>
        <w:numPr>
          <w:numId w:val="3"/>
          <w:ilvl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10" w:tooltip="https://checkege.rustest.ru/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 xml:space="preserve">https://checkege.rustest.ru/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f8"/>
        <w:numPr>
          <w:numId w:val="3"/>
          <w:ilvl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образовательно организации.</w:t>
      </w:r>
    </w:p>
    <w:p>
      <w:pPr>
        <w:pStyle w:val="af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9"/>
      <w:pgSz w:w="11906" w:h="16838"/>
      <w:pgMar w:top="851" w:right="850" w:bottom="1134" w:left="1276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068723822"/>
      <w:docPartObj>
        <w:docPartGallery w:val="Page Numbers (Top of Page)"/>
        <w:docPartUnique w:val="true"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8280F9BE">
      <w:start w:val="1"/>
      <w:numFmt w:val="bullet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 w:tplc="97402028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E9D41306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2BC23554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1F6CCD4C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980A3EA4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AC4095E6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4746DC4C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015C9AB2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 w:tplc="7EAC1C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 w:tplc="7090A6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64125E1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06D0BEA2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DD0CC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1A5C87A2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ED6AC27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E6722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98A44FF6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 w:tplc="3B00EC5A">
      <w:start w:val="1"/>
      <w:numFmt w:val="bullet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 w:tplc="E104E042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eastAsia="Courier New" w:cs="Courier New"/>
      </w:rPr>
    </w:lvl>
    <w:lvl w:ilvl="2" w:tplc="C150BF26">
      <w:start w:val="1"/>
      <w:numFmt w:val="bullet"/>
      <w:lvlText w:val="§"/>
      <w:lvlJc w:val="left"/>
      <w:pPr>
        <w:ind w:left="2868" w:hanging="360"/>
      </w:pPr>
      <w:rPr>
        <w:rFonts w:hint="default" w:ascii="Wingdings" w:hAnsi="Wingdings" w:eastAsia="Wingdings" w:cs="Wingdings"/>
      </w:rPr>
    </w:lvl>
    <w:lvl w:ilvl="3" w:tplc="D07A510E">
      <w:start w:val="1"/>
      <w:numFmt w:val="bullet"/>
      <w:lvlText w:val="·"/>
      <w:lvlJc w:val="left"/>
      <w:pPr>
        <w:ind w:left="3588" w:hanging="360"/>
      </w:pPr>
      <w:rPr>
        <w:rFonts w:hint="default" w:ascii="Symbol" w:hAnsi="Symbol" w:eastAsia="Symbol" w:cs="Symbol"/>
      </w:rPr>
    </w:lvl>
    <w:lvl w:ilvl="4" w:tplc="142E67F8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eastAsia="Courier New" w:cs="Courier New"/>
      </w:rPr>
    </w:lvl>
    <w:lvl w:ilvl="5" w:tplc="FCCA97C2">
      <w:start w:val="1"/>
      <w:numFmt w:val="bullet"/>
      <w:lvlText w:val="§"/>
      <w:lvlJc w:val="left"/>
      <w:pPr>
        <w:ind w:left="5028" w:hanging="360"/>
      </w:pPr>
      <w:rPr>
        <w:rFonts w:hint="default" w:ascii="Wingdings" w:hAnsi="Wingdings" w:eastAsia="Wingdings" w:cs="Wingdings"/>
      </w:rPr>
    </w:lvl>
    <w:lvl w:ilvl="6" w:tplc="5374EBC8">
      <w:start w:val="1"/>
      <w:numFmt w:val="bullet"/>
      <w:lvlText w:val="·"/>
      <w:lvlJc w:val="left"/>
      <w:pPr>
        <w:ind w:left="5748" w:hanging="360"/>
      </w:pPr>
      <w:rPr>
        <w:rFonts w:hint="default" w:ascii="Symbol" w:hAnsi="Symbol" w:eastAsia="Symbol" w:cs="Symbol"/>
      </w:rPr>
    </w:lvl>
    <w:lvl w:ilvl="7" w:tplc="EAB26AD8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eastAsia="Courier New" w:cs="Courier New"/>
      </w:rPr>
    </w:lvl>
    <w:lvl w:ilvl="8" w:tplc="827A2422">
      <w:start w:val="1"/>
      <w:numFmt w:val="bullet"/>
      <w:lvlText w:val="§"/>
      <w:lvlJc w:val="left"/>
      <w:pPr>
        <w:ind w:left="718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6" w:hanging="2160"/>
      </w:pPr>
      <w:rPr>
        <w:rFonts w:hint="default"/>
      </w:rPr>
    </w:lvl>
  </w:abstractNum>
  <w:abstractNum w:abstractNumId="4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checkege.rustes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2902</Characters>
  <CharactersWithSpaces>3404</CharactersWithSpaces>
  <Company/>
  <DocSecurity>0</DocSecurity>
  <HyperlinksChanged>false</HyperlinksChanged>
  <Lines>24</Lines>
  <LinksUpToDate>false</LinksUpToDate>
  <Pages>2</Pages>
  <Paragraphs>6</Paragraphs>
  <ScaleCrop>false</ScaleCrop>
  <SharedDoc>false</SharedDoc>
  <Template>Normal</Template>
  <TotalTime>18</TotalTime>
  <Words>508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Анжелика А. Вербицкая</cp:lastModifiedBy>
  <cp:revision>11</cp:revision>
  <dcterms:created xsi:type="dcterms:W3CDTF">2024-05-02T07:50:00Z</dcterms:created>
  <dcterms:modified xsi:type="dcterms:W3CDTF">2024-05-02T08:39:00Z</dcterms:modified>
</cp:coreProperties>
</file>